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0D" w:rsidRPr="00655608" w:rsidRDefault="002F3459">
      <w:pPr>
        <w:rPr>
          <w:rFonts w:ascii="Arial" w:hAnsi="Arial" w:cs="Arial"/>
          <w:b/>
        </w:rPr>
      </w:pPr>
      <w:r w:rsidRPr="00655608">
        <w:rPr>
          <w:rFonts w:ascii="Arial" w:hAnsi="Arial" w:cs="Arial"/>
          <w:b/>
        </w:rPr>
        <w:t>Allotment Advert</w:t>
      </w:r>
    </w:p>
    <w:p w:rsidR="002F3459" w:rsidRPr="00655608" w:rsidRDefault="002F3459">
      <w:pPr>
        <w:rPr>
          <w:rFonts w:ascii="Arial" w:hAnsi="Arial" w:cs="Arial"/>
          <w:b/>
        </w:rPr>
      </w:pPr>
    </w:p>
    <w:p w:rsidR="002F3459" w:rsidRPr="00655608" w:rsidRDefault="002F3459" w:rsidP="002F3459">
      <w:pPr>
        <w:rPr>
          <w:rFonts w:ascii="Arial" w:hAnsi="Arial" w:cs="Arial"/>
          <w:b/>
        </w:rPr>
      </w:pPr>
      <w:r w:rsidRPr="00655608">
        <w:rPr>
          <w:rFonts w:ascii="Arial" w:hAnsi="Arial" w:cs="Arial"/>
          <w:b/>
        </w:rPr>
        <w:t xml:space="preserve">Position: </w:t>
      </w:r>
      <w:r w:rsidRPr="00655608">
        <w:rPr>
          <w:rFonts w:ascii="Arial" w:hAnsi="Arial" w:cs="Arial"/>
          <w:b/>
        </w:rPr>
        <w:t>Horticulture Coordinator</w:t>
      </w:r>
    </w:p>
    <w:p w:rsidR="002F3459" w:rsidRPr="00655608" w:rsidRDefault="002F3459" w:rsidP="002F3459">
      <w:pPr>
        <w:rPr>
          <w:rFonts w:ascii="Arial" w:hAnsi="Arial" w:cs="Arial"/>
          <w:b/>
        </w:rPr>
      </w:pPr>
      <w:r w:rsidRPr="00655608">
        <w:rPr>
          <w:rFonts w:ascii="Arial" w:hAnsi="Arial" w:cs="Arial"/>
          <w:b/>
        </w:rPr>
        <w:t xml:space="preserve">Salary: £9984 pa </w:t>
      </w:r>
    </w:p>
    <w:p w:rsidR="002F3459" w:rsidRPr="00655608" w:rsidRDefault="00655608" w:rsidP="002F34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year </w:t>
      </w:r>
      <w:r w:rsidR="002F3459" w:rsidRPr="00655608">
        <w:rPr>
          <w:rFonts w:ascii="Arial" w:hAnsi="Arial" w:cs="Arial"/>
          <w:b/>
        </w:rPr>
        <w:t xml:space="preserve">Fixed term contract </w:t>
      </w:r>
    </w:p>
    <w:p w:rsidR="002F3459" w:rsidRPr="00655608" w:rsidRDefault="002F3459" w:rsidP="002F3459">
      <w:pPr>
        <w:rPr>
          <w:rFonts w:ascii="Arial" w:hAnsi="Arial" w:cs="Arial"/>
          <w:b/>
        </w:rPr>
      </w:pPr>
    </w:p>
    <w:p w:rsidR="002F3459" w:rsidRPr="00655608" w:rsidRDefault="002F3459" w:rsidP="002F3459">
      <w:pPr>
        <w:rPr>
          <w:rFonts w:ascii="Arial" w:hAnsi="Arial" w:cs="Arial"/>
        </w:rPr>
      </w:pPr>
      <w:proofErr w:type="spellStart"/>
      <w:r w:rsidRPr="00655608">
        <w:rPr>
          <w:rFonts w:ascii="Arial" w:hAnsi="Arial" w:cs="Arial"/>
        </w:rPr>
        <w:t>Wellgate</w:t>
      </w:r>
      <w:proofErr w:type="spellEnd"/>
      <w:r w:rsidRPr="00655608">
        <w:rPr>
          <w:rFonts w:ascii="Arial" w:hAnsi="Arial" w:cs="Arial"/>
        </w:rPr>
        <w:t xml:space="preserve"> Community Farm has recently been granted a lease of an abandoned allotment site in Marks Gate, London Borough of Barking and Dagenham. </w:t>
      </w:r>
      <w:r w:rsidR="001170D8">
        <w:rPr>
          <w:rFonts w:ascii="Arial" w:hAnsi="Arial" w:cs="Arial"/>
        </w:rPr>
        <w:t>Thi</w:t>
      </w:r>
      <w:r w:rsidRPr="00655608">
        <w:rPr>
          <w:rFonts w:ascii="Arial" w:hAnsi="Arial" w:cs="Arial"/>
        </w:rPr>
        <w:t>s an exciting opportunity to be part of a new community gardening and allotment project.</w:t>
      </w:r>
    </w:p>
    <w:p w:rsidR="007036D2" w:rsidRPr="00655608" w:rsidRDefault="002F3459" w:rsidP="002F3459">
      <w:pPr>
        <w:rPr>
          <w:rFonts w:ascii="Arial" w:hAnsi="Arial" w:cs="Arial"/>
        </w:rPr>
      </w:pPr>
      <w:r w:rsidRPr="00655608">
        <w:rPr>
          <w:rFonts w:ascii="Arial" w:hAnsi="Arial" w:cs="Arial"/>
        </w:rPr>
        <w:t xml:space="preserve">We are looking </w:t>
      </w:r>
      <w:r w:rsidR="001170D8">
        <w:rPr>
          <w:rFonts w:ascii="Arial" w:hAnsi="Arial" w:cs="Arial"/>
        </w:rPr>
        <w:t xml:space="preserve">for an experienced horticulture expert </w:t>
      </w:r>
      <w:r w:rsidRPr="00655608">
        <w:rPr>
          <w:rFonts w:ascii="Arial" w:hAnsi="Arial" w:cs="Arial"/>
        </w:rPr>
        <w:t xml:space="preserve">with a </w:t>
      </w:r>
      <w:r w:rsidR="001170D8">
        <w:rPr>
          <w:rFonts w:ascii="Arial" w:hAnsi="Arial" w:cs="Arial"/>
        </w:rPr>
        <w:t xml:space="preserve">gardening </w:t>
      </w:r>
      <w:r w:rsidRPr="00655608">
        <w:rPr>
          <w:rFonts w:ascii="Arial" w:hAnsi="Arial" w:cs="Arial"/>
        </w:rPr>
        <w:t>background in growing fruit and vegetables to help run and co-ordinate our allotment plots. You will be working with our allotment holders helping them to achi</w:t>
      </w:r>
      <w:r w:rsidR="00655608">
        <w:rPr>
          <w:rFonts w:ascii="Arial" w:hAnsi="Arial" w:cs="Arial"/>
        </w:rPr>
        <w:t>eve their plot holder goals, as well as</w:t>
      </w:r>
      <w:r w:rsidR="007036D2" w:rsidRPr="00655608">
        <w:rPr>
          <w:rFonts w:ascii="Arial" w:hAnsi="Arial" w:cs="Arial"/>
        </w:rPr>
        <w:t xml:space="preserve"> supporting them</w:t>
      </w:r>
      <w:r w:rsidRPr="00655608">
        <w:rPr>
          <w:rFonts w:ascii="Arial" w:hAnsi="Arial" w:cs="Arial"/>
        </w:rPr>
        <w:t xml:space="preserve"> </w:t>
      </w:r>
      <w:r w:rsidR="007036D2" w:rsidRPr="00655608">
        <w:rPr>
          <w:rFonts w:ascii="Arial" w:hAnsi="Arial" w:cs="Arial"/>
        </w:rPr>
        <w:t xml:space="preserve">to </w:t>
      </w:r>
      <w:r w:rsidRPr="00655608">
        <w:rPr>
          <w:rFonts w:ascii="Arial" w:hAnsi="Arial" w:cs="Arial"/>
        </w:rPr>
        <w:t xml:space="preserve">manage their plots. You will be expected to run </w:t>
      </w:r>
      <w:r w:rsidR="007036D2" w:rsidRPr="00655608">
        <w:rPr>
          <w:rFonts w:ascii="Arial" w:hAnsi="Arial" w:cs="Arial"/>
        </w:rPr>
        <w:t xml:space="preserve">workshops demonstrating growing techniques and </w:t>
      </w:r>
      <w:r w:rsidR="00655608">
        <w:rPr>
          <w:rFonts w:ascii="Arial" w:hAnsi="Arial" w:cs="Arial"/>
        </w:rPr>
        <w:t>teaching plot holders to manage an allotment plot successfully</w:t>
      </w:r>
    </w:p>
    <w:p w:rsidR="00655608" w:rsidRPr="00655608" w:rsidRDefault="00655608" w:rsidP="002F3459">
      <w:pPr>
        <w:rPr>
          <w:rFonts w:ascii="Arial" w:hAnsi="Arial" w:cs="Arial"/>
        </w:rPr>
      </w:pPr>
      <w:r w:rsidRPr="00655608">
        <w:rPr>
          <w:rFonts w:ascii="Arial" w:hAnsi="Arial" w:cs="Arial"/>
        </w:rPr>
        <w:t xml:space="preserve">The position requires a confident individual that can manage their own time effectively to work flexible hours and uses a collaborative approach to enthuse others about horticulture. They must also be computer literate and able to produce reports, presentations, and manage databases. </w:t>
      </w:r>
    </w:p>
    <w:p w:rsidR="00655608" w:rsidRPr="00655608" w:rsidRDefault="00655608" w:rsidP="002F3459">
      <w:pPr>
        <w:rPr>
          <w:rFonts w:ascii="Arial" w:hAnsi="Arial" w:cs="Arial"/>
        </w:rPr>
      </w:pPr>
    </w:p>
    <w:p w:rsidR="00655608" w:rsidRDefault="00655608" w:rsidP="002F3459">
      <w:pPr>
        <w:rPr>
          <w:rFonts w:ascii="Arial" w:hAnsi="Arial" w:cs="Arial"/>
        </w:rPr>
      </w:pPr>
      <w:r w:rsidRPr="00655608">
        <w:rPr>
          <w:rFonts w:ascii="Arial" w:hAnsi="Arial" w:cs="Arial"/>
        </w:rPr>
        <w:t xml:space="preserve">Please email the farm for an application pack and job description at </w:t>
      </w:r>
      <w:hyperlink r:id="rId4" w:history="1">
        <w:r w:rsidRPr="00655608">
          <w:rPr>
            <w:rStyle w:val="Hyperlink"/>
            <w:rFonts w:ascii="Arial" w:hAnsi="Arial" w:cs="Arial"/>
          </w:rPr>
          <w:t>info@wellgatefarm.org</w:t>
        </w:r>
      </w:hyperlink>
    </w:p>
    <w:p w:rsidR="001170D8" w:rsidRDefault="001170D8" w:rsidP="002F34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not be accepting CVs. </w:t>
      </w:r>
      <w:bookmarkStart w:id="0" w:name="_GoBack"/>
      <w:bookmarkEnd w:id="0"/>
    </w:p>
    <w:p w:rsidR="001170D8" w:rsidRDefault="001170D8" w:rsidP="001170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deadline for </w:t>
      </w:r>
      <w:r>
        <w:rPr>
          <w:rFonts w:ascii="Arial" w:hAnsi="Arial" w:cs="Arial"/>
        </w:rPr>
        <w:t>this post is 05/12</w:t>
      </w:r>
      <w:r>
        <w:rPr>
          <w:rFonts w:ascii="Arial" w:hAnsi="Arial" w:cs="Arial"/>
        </w:rPr>
        <w:t>/21 at 11.59pm</w:t>
      </w:r>
    </w:p>
    <w:p w:rsidR="001170D8" w:rsidRPr="00655608" w:rsidRDefault="001170D8" w:rsidP="002F3459">
      <w:pPr>
        <w:rPr>
          <w:rFonts w:ascii="Arial" w:hAnsi="Arial" w:cs="Arial"/>
        </w:rPr>
      </w:pPr>
    </w:p>
    <w:p w:rsidR="00655608" w:rsidRDefault="00655608" w:rsidP="00655608">
      <w:pPr>
        <w:jc w:val="center"/>
        <w:rPr>
          <w:rFonts w:ascii="Arial" w:hAnsi="Arial" w:cs="Arial"/>
          <w:b/>
        </w:rPr>
      </w:pPr>
    </w:p>
    <w:p w:rsidR="00655608" w:rsidRDefault="00655608" w:rsidP="00655608">
      <w:pPr>
        <w:jc w:val="center"/>
        <w:rPr>
          <w:rFonts w:ascii="Arial" w:hAnsi="Arial" w:cs="Arial"/>
          <w:b/>
        </w:rPr>
      </w:pPr>
    </w:p>
    <w:p w:rsidR="00655608" w:rsidRDefault="00655608" w:rsidP="006556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Specification</w:t>
      </w:r>
    </w:p>
    <w:p w:rsidR="00655608" w:rsidRDefault="00655608" w:rsidP="0065560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69" w:tblpY="210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655608" w:rsidTr="00655608">
        <w:tc>
          <w:tcPr>
            <w:tcW w:w="7905" w:type="dxa"/>
          </w:tcPr>
          <w:p w:rsidR="00655608" w:rsidRDefault="006556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Horticultural experience and qualifications with technical knowledge of plants, tools, horticultural process and strong skills in growing food crops</w:t>
            </w:r>
          </w:p>
          <w:p w:rsidR="00655608" w:rsidRDefault="006556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655608" w:rsidRDefault="006556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655608" w:rsidTr="00655608">
        <w:tc>
          <w:tcPr>
            <w:tcW w:w="7905" w:type="dxa"/>
          </w:tcPr>
          <w:p w:rsidR="00655608" w:rsidRDefault="0065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with an manage people of all ages, backgrounds and abilities </w:t>
            </w:r>
          </w:p>
          <w:p w:rsidR="00655608" w:rsidRDefault="006556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655608" w:rsidRDefault="006556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655608" w:rsidTr="00655608">
        <w:tc>
          <w:tcPr>
            <w:tcW w:w="7905" w:type="dxa"/>
          </w:tcPr>
          <w:p w:rsidR="00655608" w:rsidRDefault="0065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providing technical supervision and training</w:t>
            </w:r>
          </w:p>
          <w:p w:rsidR="00655608" w:rsidRDefault="006556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655608" w:rsidRDefault="006556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655608" w:rsidTr="00655608">
        <w:tc>
          <w:tcPr>
            <w:tcW w:w="7905" w:type="dxa"/>
          </w:tcPr>
          <w:p w:rsidR="00655608" w:rsidRDefault="0065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and ability to work with groups which will include young people and those who are disadvantaged including people with special educational needs.</w:t>
            </w:r>
          </w:p>
          <w:p w:rsidR="00655608" w:rsidRDefault="006556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655608" w:rsidRDefault="006556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655608" w:rsidTr="00655608">
        <w:tc>
          <w:tcPr>
            <w:tcW w:w="7905" w:type="dxa"/>
          </w:tcPr>
          <w:p w:rsidR="00655608" w:rsidRDefault="0065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safe working practices.</w:t>
            </w:r>
          </w:p>
          <w:p w:rsidR="00655608" w:rsidRDefault="006556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655608" w:rsidRDefault="006556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655608" w:rsidTr="00655608">
        <w:tc>
          <w:tcPr>
            <w:tcW w:w="7905" w:type="dxa"/>
          </w:tcPr>
          <w:p w:rsidR="00655608" w:rsidRDefault="0065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 strong self-starter, able to work on own initiative whilst being committed to working as part of a broader team. </w:t>
            </w:r>
          </w:p>
          <w:p w:rsidR="00655608" w:rsidRDefault="006556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655608" w:rsidRDefault="006556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655608" w:rsidTr="00655608">
        <w:tc>
          <w:tcPr>
            <w:tcW w:w="7905" w:type="dxa"/>
          </w:tcPr>
          <w:p w:rsidR="00655608" w:rsidRDefault="0065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confident and effective communicator with a collaborative approach that can enthuse others. </w:t>
            </w:r>
          </w:p>
          <w:p w:rsidR="00655608" w:rsidRDefault="006556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655608" w:rsidRDefault="006556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655608" w:rsidTr="00655608">
        <w:tc>
          <w:tcPr>
            <w:tcW w:w="7905" w:type="dxa"/>
          </w:tcPr>
          <w:p w:rsidR="00655608" w:rsidRDefault="0065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and technology skills; use of spreadsheets, database, word processing and the internet, needed for monitoring and recording, presentations, report writing and the development of promotional materials.</w:t>
            </w:r>
          </w:p>
          <w:p w:rsidR="00655608" w:rsidRDefault="006556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655608" w:rsidRDefault="006556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655608" w:rsidTr="00655608">
        <w:tc>
          <w:tcPr>
            <w:tcW w:w="7905" w:type="dxa"/>
          </w:tcPr>
          <w:p w:rsidR="00655608" w:rsidRDefault="0065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work flexible hours which will include weekends and occasional evenings.</w:t>
            </w:r>
          </w:p>
          <w:p w:rsidR="00655608" w:rsidRDefault="006556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655608" w:rsidRDefault="006556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655608" w:rsidTr="00655608">
        <w:tc>
          <w:tcPr>
            <w:tcW w:w="7905" w:type="dxa"/>
          </w:tcPr>
          <w:p w:rsidR="00655608" w:rsidRDefault="0065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state of health which would enable completion of the duties of the post</w:t>
            </w:r>
          </w:p>
          <w:p w:rsidR="00655608" w:rsidRDefault="006556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655608" w:rsidRDefault="006556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655608" w:rsidTr="00655608">
        <w:tc>
          <w:tcPr>
            <w:tcW w:w="7905" w:type="dxa"/>
          </w:tcPr>
          <w:p w:rsidR="00655608" w:rsidRDefault="0065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local community issues, values and demographics</w:t>
            </w:r>
          </w:p>
          <w:p w:rsidR="00655608" w:rsidRDefault="006556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655608" w:rsidRDefault="006556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655608" w:rsidTr="00655608">
        <w:tc>
          <w:tcPr>
            <w:tcW w:w="7905" w:type="dxa"/>
          </w:tcPr>
          <w:p w:rsidR="00655608" w:rsidRDefault="0065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work with farm animals and ensure their welfare.</w:t>
            </w:r>
          </w:p>
          <w:p w:rsidR="00655608" w:rsidRDefault="006556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655608" w:rsidRDefault="006556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655608" w:rsidTr="00655608">
        <w:tc>
          <w:tcPr>
            <w:tcW w:w="7905" w:type="dxa"/>
          </w:tcPr>
          <w:p w:rsidR="00655608" w:rsidRDefault="0065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Willingness to undergo any training to improve and develop skills </w:t>
            </w:r>
          </w:p>
          <w:p w:rsidR="00655608" w:rsidRDefault="006556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655608" w:rsidRDefault="006556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655608" w:rsidTr="00655608">
        <w:tc>
          <w:tcPr>
            <w:tcW w:w="7905" w:type="dxa"/>
          </w:tcPr>
          <w:p w:rsidR="00655608" w:rsidRDefault="0065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clean driving licence and a willingness and ability to drive farm vehicles including LGV and trailers</w:t>
            </w:r>
          </w:p>
          <w:p w:rsidR="00655608" w:rsidRDefault="006556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655608" w:rsidRDefault="006556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655608" w:rsidTr="00655608">
        <w:tc>
          <w:tcPr>
            <w:tcW w:w="7905" w:type="dxa"/>
          </w:tcPr>
          <w:p w:rsidR="00655608" w:rsidRDefault="0065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 First Aid at Work certificate</w:t>
            </w:r>
          </w:p>
          <w:p w:rsidR="00655608" w:rsidRDefault="006556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655608" w:rsidRDefault="006556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655608" w:rsidTr="00655608">
        <w:tc>
          <w:tcPr>
            <w:tcW w:w="7905" w:type="dxa"/>
          </w:tcPr>
          <w:p w:rsidR="00655608" w:rsidRDefault="00655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of the financial restraints and flexibility of a small voluntary organization</w:t>
            </w:r>
          </w:p>
          <w:p w:rsidR="00655608" w:rsidRDefault="0065560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655608" w:rsidRDefault="006556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</w:tbl>
    <w:p w:rsidR="00655608" w:rsidRDefault="00655608" w:rsidP="002F3459">
      <w:pPr>
        <w:rPr>
          <w:rFonts w:ascii="Arial" w:hAnsi="Arial" w:cs="Arial"/>
        </w:rPr>
      </w:pPr>
    </w:p>
    <w:p w:rsidR="00655608" w:rsidRDefault="00655608" w:rsidP="002F3459">
      <w:pPr>
        <w:rPr>
          <w:rFonts w:ascii="Arial" w:hAnsi="Arial" w:cs="Arial"/>
        </w:rPr>
      </w:pPr>
    </w:p>
    <w:p w:rsidR="00655608" w:rsidRPr="00655608" w:rsidRDefault="00655608" w:rsidP="002F3459">
      <w:pPr>
        <w:rPr>
          <w:rFonts w:ascii="Arial" w:hAnsi="Arial" w:cs="Arial"/>
        </w:rPr>
      </w:pPr>
    </w:p>
    <w:p w:rsidR="002F3459" w:rsidRPr="002F3459" w:rsidRDefault="002F3459">
      <w:pPr>
        <w:rPr>
          <w:b/>
        </w:rPr>
      </w:pPr>
    </w:p>
    <w:sectPr w:rsidR="002F3459" w:rsidRPr="002F3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59"/>
    <w:rsid w:val="001170D8"/>
    <w:rsid w:val="002F3459"/>
    <w:rsid w:val="00655608"/>
    <w:rsid w:val="007036D2"/>
    <w:rsid w:val="008B7837"/>
    <w:rsid w:val="00F5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13D1"/>
  <w15:chartTrackingRefBased/>
  <w15:docId w15:val="{83BC74BD-F3E5-451C-BFB2-59ADB1D8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6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56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ellgatefa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Chandler</dc:creator>
  <cp:keywords/>
  <dc:description/>
  <cp:lastModifiedBy>Tara Chandler</cp:lastModifiedBy>
  <cp:revision>1</cp:revision>
  <dcterms:created xsi:type="dcterms:W3CDTF">2021-11-16T13:16:00Z</dcterms:created>
  <dcterms:modified xsi:type="dcterms:W3CDTF">2021-11-16T13:52:00Z</dcterms:modified>
</cp:coreProperties>
</file>